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BB" w:rsidRPr="00E550BD" w:rsidRDefault="00C35BBB" w:rsidP="00C35BBB">
      <w:pPr>
        <w:pStyle w:val="Akapitzlist"/>
        <w:spacing w:line="360" w:lineRule="auto"/>
        <w:ind w:left="1080"/>
        <w:rPr>
          <w:rFonts w:ascii="Bookman Old Style" w:hAnsi="Bookman Old Style" w:cs="Times New Roman"/>
          <w:b/>
        </w:rPr>
      </w:pPr>
      <w:r w:rsidRPr="00E550BD">
        <w:rPr>
          <w:rFonts w:ascii="Bookman Old Style" w:hAnsi="Bookman Old Style" w:cs="Times New Roman"/>
          <w:b/>
        </w:rPr>
        <w:t>ZAKRES MATERIAŁU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E550BD">
        <w:rPr>
          <w:rFonts w:ascii="Bookman Old Style" w:hAnsi="Bookman Old Style"/>
        </w:rPr>
        <w:t>Rewolucja burżuazyjna w Anglii w XVII wieku</w:t>
      </w:r>
      <w:r>
        <w:rPr>
          <w:rFonts w:ascii="Bookman Old Style" w:hAnsi="Bookman Old Style"/>
        </w:rPr>
        <w:t>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 xml:space="preserve">Rewolucja przemysłowa w Anglii w XVIII wieku. 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Powstanie USA.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Udział Wielkiej Brytanii w wojnach epoki napoleońskiej i kongresie wiedeńskim.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Reforma wyborcza 1832 r. i ruch czartystów w Wielkiej Brytanii.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Wojna secesyjna w USA.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Polityka kolonialna Wielkiej Brytanii na przełomie XIX i XX wieku.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Kolonializm amerykański na przełomie XIX i XX wieku.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Polityka zagraniczna Wielkiej Brytanii w przededniu I wojny światowej i jej udział w wojnie.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Udział USA w I wojnie światowej.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Rola Wielkiej Brytanii i USA na konferencji pokojowej w Paryżu.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Wielki kryzys gospodarczy w USA i jego skutki.</w:t>
      </w:r>
    </w:p>
    <w:p w:rsidR="00C35BBB" w:rsidRPr="00E550BD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Polityka zagraniczna Wielkiej Brytanii i USA przed wybuchem II wojny światowej.</w:t>
      </w:r>
    </w:p>
    <w:p w:rsidR="00C35BBB" w:rsidRDefault="00C35BBB" w:rsidP="00C35BB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E550BD">
        <w:rPr>
          <w:rFonts w:ascii="Bookman Old Style" w:hAnsi="Bookman Old Style"/>
        </w:rPr>
        <w:t>Udział Wielkiej Brytanii i USA w II wojnie światowej</w:t>
      </w:r>
    </w:p>
    <w:p w:rsidR="00C35BBB" w:rsidRPr="008C5980" w:rsidRDefault="00C35BBB" w:rsidP="00C35BBB">
      <w:pPr>
        <w:pStyle w:val="Akapitzlist"/>
        <w:ind w:left="1440"/>
        <w:rPr>
          <w:rFonts w:ascii="Bookman Old Style" w:hAnsi="Bookman Old Style"/>
        </w:rPr>
      </w:pPr>
    </w:p>
    <w:p w:rsidR="006A779E" w:rsidRDefault="006A779E"/>
    <w:sectPr w:rsidR="006A779E" w:rsidSect="006A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043"/>
    <w:multiLevelType w:val="hybridMultilevel"/>
    <w:tmpl w:val="118A43DE"/>
    <w:lvl w:ilvl="0" w:tplc="54C21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7425CA"/>
    <w:multiLevelType w:val="hybridMultilevel"/>
    <w:tmpl w:val="105E5928"/>
    <w:lvl w:ilvl="0" w:tplc="DAFCA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BBB"/>
    <w:rsid w:val="006A779E"/>
    <w:rsid w:val="00C3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BBB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2014-04-24T12:14:00Z</dcterms:created>
  <dcterms:modified xsi:type="dcterms:W3CDTF">2014-04-24T12:14:00Z</dcterms:modified>
</cp:coreProperties>
</file>